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bookmarkStart w:id="0" w:name="_Toc16617"/>
      <w:r>
        <w:rPr>
          <w:rStyle w:val="19"/>
          <w:sz w:val="28"/>
          <w:szCs w:val="28"/>
        </w:rPr>
        <w:t>Spiflash</w:t>
      </w:r>
      <w:bookmarkEnd w:id="0"/>
      <w:r>
        <w:rPr>
          <w:rStyle w:val="19"/>
          <w:rFonts w:hint="eastAsia" w:ascii="宋体" w:hAnsi="宋体"/>
          <w:sz w:val="28"/>
          <w:szCs w:val="28"/>
        </w:rPr>
        <w:t>Voice Music Copy Capacity Support Instructions and Special Instructions</w:t>
      </w:r>
    </w:p>
    <w:p>
      <w:pPr>
        <w:pStyle w:val="2"/>
      </w:pPr>
      <w:r>
        <w:rPr>
          <w:rStyle w:val="19"/>
          <w:rFonts w:hint="eastAsia" w:ascii="宋体" w:hAnsi="宋体"/>
          <w:b w:val="0"/>
          <w:bCs w:val="0"/>
          <w:sz w:val="28"/>
          <w:szCs w:val="28"/>
        </w:rPr>
        <w:t>I. Introduction</w:t>
      </w:r>
    </w:p>
    <w:p>
      <w:pPr>
        <w:ind w:firstLine="420"/>
      </w:pPr>
      <w:r>
        <w:rPr>
          <w:rStyle w:val="19"/>
          <w:rFonts w:hint="eastAsia" w:ascii="宋体" w:hAnsi="宋体"/>
        </w:rPr>
        <w:t>The main control chip supports plug-in spiflash to store music or voice.Supports directly copying MP3 files to spiflash plug-in via USB port of the chip by virtually turning spiflash into a U disk and copying files into it like a U disk.</w:t>
      </w:r>
    </w:p>
    <w:p>
      <w:pPr>
        <w:pStyle w:val="2"/>
      </w:pPr>
      <w:r>
        <w:rPr>
          <w:rStyle w:val="19"/>
          <w:b w:val="0"/>
          <w:bCs w:val="0"/>
          <w:sz w:val="28"/>
          <w:szCs w:val="28"/>
        </w:rPr>
        <w:fldChar w:fldCharType="begin"/>
      </w:r>
      <w:r>
        <w:rPr>
          <w:rStyle w:val="19"/>
          <w:b w:val="0"/>
          <w:bCs w:val="0"/>
          <w:sz w:val="28"/>
          <w:szCs w:val="28"/>
        </w:rPr>
        <w:instrText xml:space="preserve"> = 2 \* ROMAN \* MERGEFORMAT </w:instrText>
      </w:r>
      <w:r>
        <w:rPr>
          <w:rStyle w:val="19"/>
          <w:b w:val="0"/>
          <w:bCs w:val="0"/>
          <w:sz w:val="28"/>
          <w:szCs w:val="28"/>
        </w:rPr>
        <w:fldChar w:fldCharType="separate"/>
      </w:r>
      <w:r>
        <w:t>II</w:t>
      </w:r>
      <w:r>
        <w:rPr>
          <w:rStyle w:val="19"/>
          <w:b w:val="0"/>
          <w:bCs w:val="0"/>
          <w:sz w:val="28"/>
          <w:szCs w:val="28"/>
        </w:rPr>
        <w:fldChar w:fldCharType="end"/>
      </w:r>
      <w:bookmarkStart w:id="1" w:name="_GoBack"/>
      <w:bookmarkEnd w:id="1"/>
      <w:r>
        <w:rPr>
          <w:rStyle w:val="19"/>
          <w:b w:val="0"/>
          <w:bCs w:val="0"/>
          <w:sz w:val="28"/>
          <w:szCs w:val="28"/>
        </w:rPr>
        <w:t>, problems</w:t>
      </w:r>
    </w:p>
    <w:p>
      <w:pPr>
        <w:pStyle w:val="3"/>
      </w:pPr>
      <w:r>
        <w:rPr>
          <w:b w:val="0"/>
          <w:bCs w:val="0"/>
          <w:sz w:val="24"/>
          <w:szCs w:val="24"/>
        </w:rPr>
        <w:t xml:space="preserve">1.1 </w:t>
      </w:r>
      <w:r>
        <w:rPr>
          <w:rStyle w:val="19"/>
          <w:b w:val="0"/>
          <w:bCs w:val="0"/>
          <w:sz w:val="24"/>
          <w:szCs w:val="24"/>
        </w:rPr>
        <w:t>Description of spiflash hardware and capacity support</w:t>
      </w:r>
    </w:p>
    <w:p>
      <w:r>
        <w:drawing>
          <wp:inline distT="0" distB="0" distL="0" distR="0">
            <wp:extent cx="5200650" cy="1609725"/>
            <wp:effectExtent l="0" t="0" r="0" b="9525"/>
            <wp:docPr id="1" name="图片 5" descr="D:\document\convert_tasks\transweb\1603653_1615728\1603653.doc.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D:\document\convert_tasks\transweb\1603653_1615728\1603653.doc.files\image001.jp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a:xfrm>
                      <a:off x="0" y="0"/>
                      <a:ext cx="5200650" cy="1609725"/>
                    </a:xfrm>
                    <a:prstGeom prst="rect">
                      <a:avLst/>
                    </a:prstGeom>
                    <a:noFill/>
                    <a:ln>
                      <a:noFill/>
                    </a:ln>
                  </pic:spPr>
                </pic:pic>
              </a:graphicData>
            </a:graphic>
          </wp:inline>
        </w:drawing>
      </w:r>
    </w:p>
    <w:p>
      <w:r>
        <w:rPr>
          <w:rStyle w:val="19"/>
          <w:rFonts w:hint="eastAsia" w:ascii="宋体" w:hAnsi="宋体"/>
        </w:rPr>
        <w:t>1. Our scheme currently supports 16M byte FLASH.Converted to the general model of FLASH, such as: W25Q128. But the current mass production of FLASH on the market is 32M bytes, that is, W25Q256.Please note that the package is not SOP8 yet.</w:t>
      </w:r>
    </w:p>
    <w:tbl>
      <w:tblPr>
        <w:tblStyle w:val="10"/>
        <w:tblW w:w="5550" w:type="dxa"/>
        <w:tblInd w:w="-23" w:type="dxa"/>
        <w:tblLayout w:type="fixed"/>
        <w:tblCellMar>
          <w:top w:w="0" w:type="dxa"/>
          <w:left w:w="0" w:type="dxa"/>
          <w:bottom w:w="0" w:type="dxa"/>
          <w:right w:w="0" w:type="dxa"/>
        </w:tblCellMar>
      </w:tblPr>
      <w:tblGrid>
        <w:gridCol w:w="2145"/>
        <w:gridCol w:w="1710"/>
        <w:gridCol w:w="1695"/>
      </w:tblGrid>
      <w:tr>
        <w:tblPrEx>
          <w:tblLayout w:type="fixed"/>
          <w:tblCellMar>
            <w:top w:w="0" w:type="dxa"/>
            <w:left w:w="0" w:type="dxa"/>
            <w:bottom w:w="0" w:type="dxa"/>
            <w:right w:w="0" w:type="dxa"/>
          </w:tblCellMar>
        </w:tblPrEx>
        <w:trPr>
          <w:trHeight w:val="285" w:hRule="atLeast"/>
        </w:trPr>
        <w:tc>
          <w:tcPr>
            <w:tcW w:w="2145" w:type="dxa"/>
            <w:tcBorders>
              <w:top w:val="single" w:color="3366FF" w:sz="8" w:space="0"/>
              <w:left w:val="single" w:color="3366FF" w:sz="8" w:space="0"/>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b/>
                <w:bCs/>
              </w:rPr>
              <w:t>Model</w:t>
            </w:r>
          </w:p>
        </w:tc>
        <w:tc>
          <w:tcPr>
            <w:tcW w:w="1710" w:type="dxa"/>
            <w:tcBorders>
              <w:top w:val="single" w:color="3366FF" w:sz="8" w:space="0"/>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b/>
                <w:bCs/>
              </w:rPr>
              <w:t>capacity</w:t>
            </w:r>
          </w:p>
        </w:tc>
        <w:tc>
          <w:tcPr>
            <w:tcW w:w="1695" w:type="dxa"/>
            <w:tcBorders>
              <w:top w:val="single" w:color="3366FF" w:sz="8" w:space="0"/>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b/>
                <w:bCs/>
              </w:rPr>
              <w:t>encapsulation</w:t>
            </w:r>
          </w:p>
        </w:tc>
      </w:tr>
      <w:tr>
        <w:tblPrEx>
          <w:tblLayout w:type="fixed"/>
          <w:tblCellMar>
            <w:top w:w="0" w:type="dxa"/>
            <w:left w:w="0" w:type="dxa"/>
            <w:bottom w:w="0" w:type="dxa"/>
            <w:right w:w="0" w:type="dxa"/>
          </w:tblCellMar>
        </w:tblPrEx>
        <w:trPr>
          <w:trHeight w:val="285" w:hRule="atLeast"/>
        </w:trPr>
        <w:tc>
          <w:tcPr>
            <w:tcW w:w="2145" w:type="dxa"/>
            <w:tcBorders>
              <w:top w:val="nil"/>
              <w:left w:val="single" w:color="3366FF" w:sz="8" w:space="0"/>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W25Q80</w:t>
            </w:r>
          </w:p>
        </w:tc>
        <w:tc>
          <w:tcPr>
            <w:tcW w:w="1710" w:type="dxa"/>
            <w:tcBorders>
              <w:top w:val="nil"/>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1Mbyte</w:t>
            </w:r>
          </w:p>
        </w:tc>
        <w:tc>
          <w:tcPr>
            <w:tcW w:w="1695" w:type="dxa"/>
            <w:tcBorders>
              <w:top w:val="nil"/>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SOP8L [Wide Body]</w:t>
            </w:r>
          </w:p>
        </w:tc>
      </w:tr>
      <w:tr>
        <w:tblPrEx>
          <w:tblLayout w:type="fixed"/>
          <w:tblCellMar>
            <w:top w:w="0" w:type="dxa"/>
            <w:left w:w="0" w:type="dxa"/>
            <w:bottom w:w="0" w:type="dxa"/>
            <w:right w:w="0" w:type="dxa"/>
          </w:tblCellMar>
        </w:tblPrEx>
        <w:trPr>
          <w:trHeight w:val="285" w:hRule="atLeast"/>
        </w:trPr>
        <w:tc>
          <w:tcPr>
            <w:tcW w:w="2145" w:type="dxa"/>
            <w:tcBorders>
              <w:top w:val="nil"/>
              <w:left w:val="single" w:color="3366FF" w:sz="8" w:space="0"/>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W25Q16</w:t>
            </w:r>
          </w:p>
        </w:tc>
        <w:tc>
          <w:tcPr>
            <w:tcW w:w="1710" w:type="dxa"/>
            <w:tcBorders>
              <w:top w:val="nil"/>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2Mbyte</w:t>
            </w:r>
          </w:p>
        </w:tc>
        <w:tc>
          <w:tcPr>
            <w:tcW w:w="1695" w:type="dxa"/>
            <w:tcBorders>
              <w:top w:val="nil"/>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SOP8L [Wide Body]</w:t>
            </w:r>
          </w:p>
        </w:tc>
      </w:tr>
      <w:tr>
        <w:tblPrEx>
          <w:tblLayout w:type="fixed"/>
          <w:tblCellMar>
            <w:top w:w="0" w:type="dxa"/>
            <w:left w:w="0" w:type="dxa"/>
            <w:bottom w:w="0" w:type="dxa"/>
            <w:right w:w="0" w:type="dxa"/>
          </w:tblCellMar>
        </w:tblPrEx>
        <w:trPr>
          <w:trHeight w:val="285" w:hRule="atLeast"/>
        </w:trPr>
        <w:tc>
          <w:tcPr>
            <w:tcW w:w="2145" w:type="dxa"/>
            <w:tcBorders>
              <w:top w:val="nil"/>
              <w:left w:val="single" w:color="3366FF" w:sz="8" w:space="0"/>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W25Q32</w:t>
            </w:r>
          </w:p>
        </w:tc>
        <w:tc>
          <w:tcPr>
            <w:tcW w:w="1710" w:type="dxa"/>
            <w:tcBorders>
              <w:top w:val="nil"/>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4Mbyte</w:t>
            </w:r>
          </w:p>
        </w:tc>
        <w:tc>
          <w:tcPr>
            <w:tcW w:w="1695" w:type="dxa"/>
            <w:tcBorders>
              <w:top w:val="nil"/>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SOP8L [Wide Body]</w:t>
            </w:r>
          </w:p>
        </w:tc>
      </w:tr>
      <w:tr>
        <w:tblPrEx>
          <w:tblLayout w:type="fixed"/>
          <w:tblCellMar>
            <w:top w:w="0" w:type="dxa"/>
            <w:left w:w="0" w:type="dxa"/>
            <w:bottom w:w="0" w:type="dxa"/>
            <w:right w:w="0" w:type="dxa"/>
          </w:tblCellMar>
        </w:tblPrEx>
        <w:trPr>
          <w:trHeight w:val="285" w:hRule="atLeast"/>
        </w:trPr>
        <w:tc>
          <w:tcPr>
            <w:tcW w:w="2145" w:type="dxa"/>
            <w:tcBorders>
              <w:top w:val="nil"/>
              <w:left w:val="single" w:color="3366FF" w:sz="8" w:space="0"/>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W25Q64</w:t>
            </w:r>
          </w:p>
        </w:tc>
        <w:tc>
          <w:tcPr>
            <w:tcW w:w="1710" w:type="dxa"/>
            <w:tcBorders>
              <w:top w:val="nil"/>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8Mbyte</w:t>
            </w:r>
          </w:p>
        </w:tc>
        <w:tc>
          <w:tcPr>
            <w:tcW w:w="1695" w:type="dxa"/>
            <w:tcBorders>
              <w:top w:val="nil"/>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SOP8L [Wide Body]</w:t>
            </w:r>
          </w:p>
        </w:tc>
      </w:tr>
      <w:tr>
        <w:tblPrEx>
          <w:tblLayout w:type="fixed"/>
          <w:tblCellMar>
            <w:top w:w="0" w:type="dxa"/>
            <w:left w:w="0" w:type="dxa"/>
            <w:bottom w:w="0" w:type="dxa"/>
            <w:right w:w="0" w:type="dxa"/>
          </w:tblCellMar>
        </w:tblPrEx>
        <w:trPr>
          <w:trHeight w:val="285" w:hRule="atLeast"/>
        </w:trPr>
        <w:tc>
          <w:tcPr>
            <w:tcW w:w="2145" w:type="dxa"/>
            <w:tcBorders>
              <w:top w:val="nil"/>
              <w:left w:val="single" w:color="3366FF" w:sz="8" w:space="0"/>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W25Q128</w:t>
            </w:r>
          </w:p>
        </w:tc>
        <w:tc>
          <w:tcPr>
            <w:tcW w:w="1710" w:type="dxa"/>
            <w:tcBorders>
              <w:top w:val="nil"/>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16Mbyte</w:t>
            </w:r>
          </w:p>
        </w:tc>
        <w:tc>
          <w:tcPr>
            <w:tcW w:w="1695" w:type="dxa"/>
            <w:tcBorders>
              <w:top w:val="nil"/>
              <w:left w:val="nil"/>
              <w:bottom w:val="single" w:color="3366FF" w:sz="8" w:space="0"/>
              <w:right w:val="single" w:color="3366FF" w:sz="8" w:space="0"/>
            </w:tcBorders>
            <w:tcMar>
              <w:top w:w="15" w:type="dxa"/>
              <w:left w:w="15" w:type="dxa"/>
              <w:bottom w:w="15" w:type="dxa"/>
              <w:right w:w="15" w:type="dxa"/>
            </w:tcMar>
            <w:vAlign w:val="center"/>
          </w:tcPr>
          <w:p>
            <w:pPr>
              <w:jc w:val="center"/>
              <w:textAlignment w:val="center"/>
            </w:pPr>
            <w:r>
              <w:rPr>
                <w:rStyle w:val="19"/>
                <w:rFonts w:hint="eastAsia" w:ascii="宋体" w:hAnsi="宋体"/>
              </w:rPr>
              <w:t>SOP8L [Wide Body]</w:t>
            </w:r>
          </w:p>
        </w:tc>
      </w:tr>
    </w:tbl>
    <w:p>
      <w:r>
        <w:rPr>
          <w:rStyle w:val="19"/>
          <w:rFonts w:hint="eastAsia" w:ascii="宋体" w:hAnsi="宋体"/>
        </w:rPr>
        <w:t>2. Our chip supports automatic identification of FLASH capacity.So users need not care, just use the appropriate size FLASH according to their own needs.</w:t>
      </w:r>
    </w:p>
    <w:p>
      <w:r>
        <w:rPr>
          <w:rStyle w:val="19"/>
          <w:rFonts w:hint="eastAsia" w:ascii="宋体" w:hAnsi="宋体"/>
        </w:rPr>
        <w:t>3. Because there is nothing in the blank FLASH, the first thing to get the blank FLASH is to format it.Write the linked list of the file system into FLASH.</w:t>
      </w:r>
    </w:p>
    <w:p>
      <w:r>
        <w:rPr>
          <w:rFonts w:hint="eastAsia" w:ascii="宋体" w:hAnsi="宋体"/>
        </w:rPr>
        <w:t>4</w:t>
      </w:r>
      <w:r>
        <w:rPr>
          <w:rStyle w:val="19"/>
          <w:rFonts w:hint="eastAsia" w:ascii="宋体" w:hAnsi="宋体"/>
        </w:rPr>
        <w:t>After successful formatting, unplug the USB and insert the USB, you can read and write SPIFLASH.In addition, the formatting time of SPIFLASH with different capacity is different.That is to say, the larger the capacity of FLASH, the longer the formatting time.</w:t>
      </w:r>
    </w:p>
    <w:p>
      <w:pPr>
        <w:autoSpaceDN w:val="0"/>
      </w:pPr>
      <w:r>
        <w:rPr>
          <w:rStyle w:val="19"/>
        </w:rPr>
        <w:t>5. After a lot of testing, most of the FLASH in the basic market are supported, such as: GD [Zhaoyi], Huabang, Wanghong, Fesso, Hongkong and so on, which are the most common in the market.All of them are seamlessly supported, which please users and friends to rest assured.</w:t>
      </w:r>
    </w:p>
    <w:p>
      <w:pPr>
        <w:pStyle w:val="3"/>
      </w:pPr>
      <w:r>
        <w:rPr>
          <w:rStyle w:val="19"/>
          <w:b w:val="0"/>
          <w:bCs w:val="0"/>
          <w:sz w:val="21"/>
          <w:szCs w:val="21"/>
        </w:rPr>
        <w:t>1.2 Description of the Copy Process of Spiflash</w:t>
      </w:r>
    </w:p>
    <w:p>
      <w:r>
        <w:rPr>
          <w:rStyle w:val="19"/>
          <w:rFonts w:hint="eastAsia" w:ascii="宋体" w:hAnsi="宋体"/>
          <w:sz w:val="18"/>
          <w:szCs w:val="18"/>
        </w:rPr>
        <w:t>Our chip can update voice directly by using mobile phone charging line, which is convenient and flexible.Our strengths are as follows</w:t>
      </w:r>
    </w:p>
    <w:p>
      <w:pPr>
        <w:ind w:left="420" w:hanging="420"/>
      </w:pPr>
      <w:r>
        <w:rPr>
          <w:rFonts w:ascii="Wingdings" w:hAnsi="Wingdings"/>
          <w:sz w:val="18"/>
          <w:szCs w:val="18"/>
        </w:rPr>
        <w:t></w:t>
      </w:r>
      <w:r>
        <w:rPr>
          <w:rFonts w:ascii="Times New Roman" w:hAnsi="Times New Roman" w:cs="Times New Roman"/>
          <w:sz w:val="14"/>
          <w:szCs w:val="14"/>
        </w:rPr>
        <w:t xml:space="preserve">   </w:t>
      </w:r>
      <w:r>
        <w:rPr>
          <w:rStyle w:val="19"/>
          <w:rFonts w:hint="eastAsia" w:ascii="宋体" w:hAnsi="宋体"/>
          <w:sz w:val="18"/>
          <w:szCs w:val="18"/>
        </w:rPr>
        <w:t>The window information of downloading voice can be corrected according to the requirement of customers.</w:t>
      </w:r>
    </w:p>
    <w:p>
      <w:pPr>
        <w:ind w:left="420" w:hanging="420"/>
      </w:pPr>
      <w:r>
        <w:rPr>
          <w:rFonts w:ascii="Wingdings" w:hAnsi="Wingdings"/>
          <w:sz w:val="18"/>
          <w:szCs w:val="18"/>
        </w:rPr>
        <w:t></w:t>
      </w:r>
      <w:r>
        <w:rPr>
          <w:rFonts w:ascii="Times New Roman" w:hAnsi="Times New Roman" w:cs="Times New Roman"/>
          <w:sz w:val="14"/>
          <w:szCs w:val="14"/>
        </w:rPr>
        <w:t xml:space="preserve">   </w:t>
      </w:r>
      <w:r>
        <w:rPr>
          <w:rStyle w:val="19"/>
          <w:rFonts w:hint="eastAsia" w:ascii="宋体" w:hAnsi="宋体"/>
          <w:sz w:val="18"/>
          <w:szCs w:val="18"/>
        </w:rPr>
        <w:t>There is no need to install any software, update it directly, and download it exclusively.</w:t>
      </w:r>
    </w:p>
    <w:p>
      <w:pPr>
        <w:ind w:left="420" w:hanging="420"/>
      </w:pPr>
      <w:r>
        <w:rPr>
          <w:rFonts w:ascii="Wingdings" w:hAnsi="Wingdings"/>
          <w:sz w:val="18"/>
          <w:szCs w:val="18"/>
        </w:rPr>
        <w:t></w:t>
      </w:r>
      <w:r>
        <w:rPr>
          <w:rFonts w:ascii="Times New Roman" w:hAnsi="Times New Roman" w:cs="Times New Roman"/>
          <w:sz w:val="14"/>
          <w:szCs w:val="14"/>
        </w:rPr>
        <w:t xml:space="preserve">   </w:t>
      </w:r>
      <w:r>
        <w:rPr>
          <w:rStyle w:val="19"/>
          <w:rFonts w:hint="eastAsia" w:ascii="宋体" w:hAnsi="宋体"/>
          <w:sz w:val="18"/>
          <w:szCs w:val="18"/>
        </w:rPr>
        <w:t>No compression or damage to the sound quality to ensure a higher sound quality experience</w:t>
      </w:r>
    </w:p>
    <w:p>
      <w:r>
        <w:rPr>
          <w:rFonts w:hint="eastAsia" w:ascii="宋体" w:hAnsi="宋体"/>
          <w:sz w:val="18"/>
          <w:szCs w:val="18"/>
        </w:rPr>
        <w:t> </w:t>
      </w:r>
    </w:p>
    <w:p>
      <w:r>
        <w:rPr>
          <w:rStyle w:val="19"/>
          <w:rFonts w:hint="eastAsia" w:ascii="宋体" w:hAnsi="宋体"/>
          <w:sz w:val="18"/>
          <w:szCs w:val="18"/>
        </w:rPr>
        <w:t>1. After plugging in the USB of our module, we can use SPIFLASH as the storage medium of the U disk, as shown below.</w:t>
      </w:r>
    </w:p>
    <w:p>
      <w:r>
        <w:rPr>
          <w:rFonts w:ascii="宋体" w:hAnsi="宋体"/>
          <w:sz w:val="18"/>
          <w:szCs w:val="18"/>
        </w:rPr>
        <w:drawing>
          <wp:inline distT="0" distB="0" distL="0" distR="0">
            <wp:extent cx="3600450" cy="2266950"/>
            <wp:effectExtent l="0" t="0" r="0" b="0"/>
            <wp:docPr id="2" name="图片 2" descr="D:\document\convert_tasks\transweb\1603653_1615728\1603653.doc.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document\convert_tasks\transweb\1603653_1615728\1603653.doc.files\image002.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a:xfrm>
                      <a:off x="0" y="0"/>
                      <a:ext cx="3600450" cy="2266950"/>
                    </a:xfrm>
                    <a:prstGeom prst="rect">
                      <a:avLst/>
                    </a:prstGeom>
                    <a:noFill/>
                    <a:ln>
                      <a:noFill/>
                    </a:ln>
                  </pic:spPr>
                </pic:pic>
              </a:graphicData>
            </a:graphic>
          </wp:inline>
        </w:drawing>
      </w:r>
    </w:p>
    <w:p>
      <w:r>
        <w:rPr>
          <w:rStyle w:val="19"/>
          <w:rFonts w:hint="eastAsia" w:ascii="宋体" w:hAnsi="宋体"/>
          <w:sz w:val="18"/>
          <w:szCs w:val="18"/>
        </w:rPr>
        <w:t>(1) As can be seen from the figure above, the total capacity of FLASH is 15.8M bytes.The space used is 15.4M bytes.The file system of the virtual device is in FAT format.The storage space of FAT file system is 442K.</w:t>
      </w:r>
    </w:p>
    <w:p>
      <w:r>
        <w:rPr>
          <w:rStyle w:val="19"/>
          <w:rFonts w:hint="eastAsia" w:ascii="宋体" w:hAnsi="宋体"/>
          <w:sz w:val="18"/>
          <w:szCs w:val="18"/>
        </w:rPr>
        <w:t>(2) After entering the equipment, as follows</w:t>
      </w:r>
    </w:p>
    <w:p>
      <w:r>
        <w:rPr>
          <w:rFonts w:ascii="宋体" w:hAnsi="宋体"/>
          <w:sz w:val="18"/>
          <w:szCs w:val="18"/>
        </w:rPr>
        <w:drawing>
          <wp:inline distT="0" distB="0" distL="0" distR="0">
            <wp:extent cx="6124575" cy="1247775"/>
            <wp:effectExtent l="0" t="0" r="9525" b="9525"/>
            <wp:docPr id="3" name="图片 3" descr="D:\document\convert_tasks\transweb\1603653_1615728\1603653.doc.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document\convert_tasks\transweb\1603653_1615728\1603653.doc.files\image003.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a:xfrm>
                      <a:off x="0" y="0"/>
                      <a:ext cx="6124575" cy="1247775"/>
                    </a:xfrm>
                    <a:prstGeom prst="rect">
                      <a:avLst/>
                    </a:prstGeom>
                    <a:noFill/>
                    <a:ln>
                      <a:noFill/>
                    </a:ln>
                  </pic:spPr>
                </pic:pic>
              </a:graphicData>
            </a:graphic>
          </wp:inline>
        </w:drawing>
      </w:r>
    </w:p>
    <w:p>
      <w:r>
        <w:rPr>
          <w:rStyle w:val="19"/>
          <w:rFonts w:hint="eastAsia" w:ascii="宋体" w:hAnsi="宋体"/>
          <w:sz w:val="18"/>
          <w:szCs w:val="18"/>
        </w:rPr>
        <w:t>You can clearly see the file inside the device, as well as the name of the file.FLASH can be operated like a U disk or a card reader. It&amp;apos;s just slower than them.As for why, it will be explained in detail later.</w:t>
      </w:r>
    </w:p>
    <w:p>
      <w:r>
        <w:rPr>
          <w:rStyle w:val="19"/>
          <w:rFonts w:hint="eastAsia" w:ascii="宋体" w:hAnsi="宋体"/>
          <w:sz w:val="18"/>
          <w:szCs w:val="18"/>
        </w:rPr>
        <w:t>(3) No matter how much capacity FLASH users use, our module is supported, and internal automatic identification has been done, without user worry, users only need to determine the capacity and model of FLASH according to their own needs.</w:t>
      </w:r>
    </w:p>
    <w:p>
      <w:r>
        <w:rPr>
          <w:rStyle w:val="19"/>
          <w:rFonts w:hint="eastAsia" w:ascii="宋体" w:hAnsi="宋体"/>
          <w:sz w:val="18"/>
          <w:szCs w:val="18"/>
        </w:rPr>
        <w:t>(4) At present, after repeated testing and verification, SPIFLASH supports a maximum capacity of 16M bytes, corresponding model W25Q128.</w:t>
      </w:r>
    </w:p>
    <w:p>
      <w:r>
        <w:rPr>
          <w:rStyle w:val="19"/>
          <w:rFonts w:hint="eastAsia" w:ascii="宋体" w:hAnsi="宋体"/>
          <w:sz w:val="18"/>
          <w:szCs w:val="18"/>
        </w:rPr>
        <w:t>Because of the large capacity of FLASH.Due to technical reasons, there is no breakthrough yet, and it will be updated directly in the future. Please let users know.</w:t>
      </w:r>
    </w:p>
    <w:p>
      <w:pPr>
        <w:pStyle w:val="3"/>
      </w:pPr>
      <w:r>
        <w:rPr>
          <w:rStyle w:val="19"/>
          <w:b w:val="0"/>
          <w:bCs w:val="0"/>
          <w:sz w:val="24"/>
          <w:szCs w:val="24"/>
        </w:rPr>
        <w:t>1.3 Audio file format description supported by spiflash</w:t>
      </w:r>
    </w:p>
    <w:p>
      <w:r>
        <w:rPr>
          <w:color w:val="000000"/>
          <w:sz w:val="18"/>
          <w:szCs w:val="18"/>
        </w:rPr>
        <w:t>1</w:t>
      </w:r>
      <w:r>
        <w:rPr>
          <w:rStyle w:val="19"/>
          <w:rFonts w:hint="eastAsia" w:ascii="宋体" w:hAnsi="宋体"/>
          <w:color w:val="000000"/>
          <w:sz w:val="18"/>
          <w:szCs w:val="18"/>
        </w:rPr>
        <w:t>If it is WAV file, it is strongly recommended that customers can also use this software to convert to MP3.Because we support MP3 decoding, why not use such a powerful technology?</w:t>
      </w:r>
    </w:p>
    <w:p>
      <w:r>
        <w:rPr>
          <w:color w:val="000000"/>
          <w:sz w:val="18"/>
          <w:szCs w:val="18"/>
        </w:rPr>
        <w:t>2</w:t>
      </w:r>
      <w:r>
        <w:rPr>
          <w:rStyle w:val="19"/>
          <w:rFonts w:hint="eastAsia" w:ascii="宋体" w:hAnsi="宋体"/>
          <w:color w:val="000000"/>
          <w:sz w:val="18"/>
          <w:szCs w:val="18"/>
        </w:rPr>
        <w:t>After the conversion, the user can listen to the effect directly on the computer. The effect of playing on the computer is similar to that of playing on our chip.</w:t>
      </w:r>
    </w:p>
    <w:p>
      <w:r>
        <w:rPr>
          <w:color w:val="000000"/>
          <w:sz w:val="18"/>
          <w:szCs w:val="18"/>
        </w:rPr>
        <w:t>3</w:t>
      </w:r>
      <w:r>
        <w:rPr>
          <w:rStyle w:val="19"/>
          <w:rFonts w:hint="eastAsia" w:ascii="宋体" w:hAnsi="宋体"/>
          <w:color w:val="000000"/>
          <w:sz w:val="18"/>
          <w:szCs w:val="18"/>
        </w:rPr>
        <w:t>If the sound quality is not good, the sampling rate and bit rate can be increased appropriately.You can try it on your own.</w:t>
      </w:r>
    </w:p>
    <w:p>
      <w:r>
        <w:rPr>
          <w:rStyle w:val="19"/>
          <w:rFonts w:hint="eastAsia" w:ascii="宋体" w:hAnsi="宋体"/>
          <w:color w:val="000000"/>
          <w:sz w:val="18"/>
          <w:szCs w:val="18"/>
        </w:rPr>
        <w:t>Here we recommend another value, that is, the sampling rate is 32KHZ, the bit rate is 32kbs, and the mono channel.</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AC3EEF"/>
    <w:rsid w:val="000E2F83"/>
    <w:rsid w:val="00AC3EEF"/>
    <w:rsid w:val="6E025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paragraph" w:styleId="2">
    <w:name w:val="heading 1"/>
    <w:basedOn w:val="1"/>
    <w:next w:val="1"/>
    <w:link w:val="12"/>
    <w:qFormat/>
    <w:uiPriority w:val="9"/>
    <w:pPr>
      <w:keepNext/>
      <w:spacing w:before="340" w:after="330" w:line="576" w:lineRule="auto"/>
      <w:outlineLvl w:val="0"/>
    </w:pPr>
    <w:rPr>
      <w:b/>
      <w:bCs/>
      <w:kern w:val="36"/>
      <w:sz w:val="32"/>
      <w:szCs w:val="32"/>
    </w:rPr>
  </w:style>
  <w:style w:type="paragraph" w:styleId="3">
    <w:name w:val="heading 2"/>
    <w:basedOn w:val="1"/>
    <w:next w:val="1"/>
    <w:link w:val="13"/>
    <w:qFormat/>
    <w:uiPriority w:val="9"/>
    <w:pPr>
      <w:keepNext/>
      <w:spacing w:before="260" w:after="260" w:line="412" w:lineRule="auto"/>
      <w:outlineLvl w:val="1"/>
    </w:pPr>
    <w:rPr>
      <w:rFonts w:ascii="Arial" w:hAnsi="Arial" w:cs="Arial"/>
      <w:b/>
      <w:bCs/>
      <w:sz w:val="32"/>
      <w:szCs w:val="32"/>
    </w:rPr>
  </w:style>
  <w:style w:type="paragraph" w:styleId="4">
    <w:name w:val="heading 3"/>
    <w:basedOn w:val="1"/>
    <w:next w:val="1"/>
    <w:link w:val="14"/>
    <w:qFormat/>
    <w:uiPriority w:val="9"/>
    <w:pPr>
      <w:keepNext/>
      <w:spacing w:before="260" w:after="260" w:line="415" w:lineRule="auto"/>
      <w:ind w:left="720" w:hanging="720"/>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toc 3"/>
    <w:basedOn w:val="1"/>
    <w:next w:val="1"/>
    <w:semiHidden/>
    <w:unhideWhenUsed/>
    <w:uiPriority w:val="39"/>
    <w:pPr>
      <w:ind w:left="840"/>
    </w:pPr>
  </w:style>
  <w:style w:type="paragraph" w:styleId="6">
    <w:name w:val="footer"/>
    <w:basedOn w:val="1"/>
    <w:link w:val="17"/>
    <w:semiHidden/>
    <w:unhideWhenUsed/>
    <w:uiPriority w:val="99"/>
    <w:pPr>
      <w:snapToGrid w:val="0"/>
      <w:jc w:val="left"/>
    </w:pPr>
    <w:rPr>
      <w:sz w:val="18"/>
      <w:szCs w:val="18"/>
    </w:rPr>
  </w:style>
  <w:style w:type="paragraph" w:styleId="7">
    <w:name w:val="header"/>
    <w:basedOn w:val="1"/>
    <w:link w:val="16"/>
    <w:semiHidden/>
    <w:unhideWhenUsed/>
    <w:uiPriority w:val="99"/>
    <w:pPr>
      <w:snapToGrid w:val="0"/>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uiPriority w:val="39"/>
    <w:pPr>
      <w:ind w:left="420"/>
    </w:pPr>
  </w:style>
  <w:style w:type="character" w:customStyle="1" w:styleId="12">
    <w:name w:val="标题 1 字符"/>
    <w:basedOn w:val="11"/>
    <w:link w:val="2"/>
    <w:uiPriority w:val="9"/>
    <w:rPr>
      <w:rFonts w:ascii="Calibri" w:hAnsi="Calibri" w:eastAsia="宋体" w:cs="宋体"/>
      <w:b/>
      <w:bCs/>
      <w:kern w:val="44"/>
      <w:sz w:val="44"/>
      <w:szCs w:val="44"/>
    </w:rPr>
  </w:style>
  <w:style w:type="character" w:customStyle="1" w:styleId="13">
    <w:name w:val="标题 2 字符"/>
    <w:basedOn w:val="11"/>
    <w:link w:val="3"/>
    <w:semiHidden/>
    <w:uiPriority w:val="9"/>
    <w:rPr>
      <w:rFonts w:hint="default" w:ascii="Arial" w:hAnsi="Arial" w:cs="Arial"/>
      <w:b/>
      <w:bCs/>
    </w:rPr>
  </w:style>
  <w:style w:type="character" w:customStyle="1" w:styleId="14">
    <w:name w:val="标题 3 字符"/>
    <w:basedOn w:val="11"/>
    <w:link w:val="4"/>
    <w:semiHidden/>
    <w:uiPriority w:val="9"/>
    <w:rPr>
      <w:rFonts w:ascii="Calibri" w:hAnsi="Calibri" w:eastAsia="宋体" w:cs="宋体"/>
      <w:b/>
      <w:bCs/>
      <w:sz w:val="32"/>
      <w:szCs w:val="32"/>
    </w:rPr>
  </w:style>
  <w:style w:type="paragraph" w:customStyle="1" w:styleId="15">
    <w:name w:val="msonormal"/>
    <w:basedOn w:val="1"/>
    <w:uiPriority w:val="0"/>
    <w:pPr>
      <w:spacing w:before="100" w:beforeAutospacing="1" w:after="100" w:afterAutospacing="1"/>
      <w:jc w:val="left"/>
    </w:pPr>
    <w:rPr>
      <w:rFonts w:ascii="宋体" w:hAnsi="宋体"/>
      <w:sz w:val="24"/>
      <w:szCs w:val="24"/>
    </w:rPr>
  </w:style>
  <w:style w:type="character" w:customStyle="1" w:styleId="16">
    <w:name w:val="页眉 字符"/>
    <w:basedOn w:val="11"/>
    <w:link w:val="7"/>
    <w:semiHidden/>
    <w:uiPriority w:val="99"/>
    <w:rPr>
      <w:rFonts w:ascii="Calibri" w:hAnsi="Calibri" w:eastAsia="宋体" w:cs="宋体"/>
      <w:sz w:val="18"/>
      <w:szCs w:val="18"/>
    </w:rPr>
  </w:style>
  <w:style w:type="character" w:customStyle="1" w:styleId="17">
    <w:name w:val="页脚 字符"/>
    <w:basedOn w:val="11"/>
    <w:link w:val="6"/>
    <w:semiHidden/>
    <w:uiPriority w:val="99"/>
    <w:rPr>
      <w:rFonts w:ascii="Calibri" w:hAnsi="Calibri" w:eastAsia="宋体" w:cs="宋体"/>
      <w:sz w:val="18"/>
      <w:szCs w:val="18"/>
    </w:rPr>
  </w:style>
  <w:style w:type="paragraph" w:customStyle="1" w:styleId="18">
    <w:name w:val="TOC 标题1"/>
    <w:basedOn w:val="1"/>
    <w:uiPriority w:val="0"/>
    <w:pPr>
      <w:keepNext/>
      <w:spacing w:before="240" w:line="256" w:lineRule="auto"/>
      <w:jc w:val="left"/>
    </w:pPr>
    <w:rPr>
      <w:rFonts w:ascii="Calibri Light" w:hAnsi="Calibri Light"/>
      <w:color w:val="2E74B5"/>
      <w:sz w:val="32"/>
      <w:szCs w:val="32"/>
    </w:rPr>
  </w:style>
  <w:style w:type="character" w:customStyle="1" w:styleId="19">
    <w:name w:val="translated-span"/>
    <w:basedOn w:val="11"/>
    <w:uiPriority w:val="0"/>
  </w:style>
</w:styles>
</file>

<file path=word/_rels/document.xml.rels><?xml version="1.0" encoding="UTF-8" standalone="yes"?>
<Relationships xmlns="http://schemas.openxmlformats.org/package/2006/relationships"><Relationship Id="rId9" Type="http://schemas.openxmlformats.org/officeDocument/2006/relationships/image" Target="file:///D:\document\convert_tasks\transweb\1603653_1615728\1603653.doc.files\image003.jpg" TargetMode="External"/><Relationship Id="rId8" Type="http://schemas.openxmlformats.org/officeDocument/2006/relationships/image" Target="media/image3.jpeg"/><Relationship Id="rId7" Type="http://schemas.openxmlformats.org/officeDocument/2006/relationships/image" Target="file:///D:\document\convert_tasks\transweb\1603653_1615728\1603653.doc.files\image002.jpg" TargetMode="External"/><Relationship Id="rId6" Type="http://schemas.openxmlformats.org/officeDocument/2006/relationships/image" Target="media/image2.jpeg"/><Relationship Id="rId5" Type="http://schemas.openxmlformats.org/officeDocument/2006/relationships/image" Target="file:///D:\document\convert_tasks\transweb\1603653_1615728\1603653.doc.files\image001.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589</Words>
  <Characters>3359</Characters>
  <Lines>27</Lines>
  <Paragraphs>7</Paragraphs>
  <TotalTime>2</TotalTime>
  <ScaleCrop>false</ScaleCrop>
  <LinksUpToDate>false</LinksUpToDate>
  <CharactersWithSpaces>3941</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2019-07-11T10:11:00Z</dcterms:created>
  <dc:creator>Administrator</dc:creator>
  <cp:lastModifiedBy>莺子</cp:lastModifiedBy>
  <dcterms:modified xsi:type="dcterms:W3CDTF">2019-07-11T11:06:49Z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